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FEE28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bookmarkStart w:id="0" w:name="_GoBack"/>
      <w:bookmarkEnd w:id="0"/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Kierownik Jednostki Samorządu Terytorialnego (dalej JST)  - w rozumieniu art. 33 ust. 3 Ustawy o samorządzie gminnym   (t.j. Dz. U. z 2020 r. poz. 713, 1378) </w:t>
      </w:r>
    </w:p>
    <w:p w14:paraId="2E603499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 </w:t>
      </w:r>
    </w:p>
    <w:p w14:paraId="3BCE90AC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Dane Podmiotu wnoszącego petycję/wniosek* znajdują się poniżej oraz w załączonym pliku sygnowanym kwalifikowanym podpisem elektronicznym - stosownie do dyspozycji Ustawy z dnia 5 września 2016 r. o usługach zaufania oraz identyfikacji elektronicznej (t.j. Dz. U. z 2019 r. poz. 162, 1590)  oraz przepisów art. 4 ust. 5 Ustawy o petycjach ( tj. Dz.U. 2018 poz. 870)*  </w:t>
      </w:r>
    </w:p>
    <w:p w14:paraId="7E90EE12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t>Data dostarczenia  zgodna z dyspozycją art. 61 pkt. 2 Ustawy Kodeks Cywilny (t.j. Dz. U. z 2020 r. poz. 1740)  </w:t>
      </w:r>
    </w:p>
    <w:p w14:paraId="190A35B5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14:paraId="37BB1C53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Adresatem Wniosku/Petycji* - jest Organ  ujawniony w komparycji - jednoznacznie identyfikowalny  za pośrednictwem adresu e-mail pod którym odebrano niniejszy wniosek/petycję. Rzeczony adres e-mail uzyskano z Biuletynu Informacji Publicznej Urzędu.</w:t>
      </w:r>
    </w:p>
    <w:p w14:paraId="203A5F24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14:paraId="7A60AA63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W razie wątpliwości co do trybu jaki należy zastosować do naszego pisma - wnosimy o bezwzględne zastosowanie dyspozycji </w:t>
      </w:r>
      <w:r w:rsidRPr="004D0410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t>art. 222 Ustawy z dnia 14 czerwca 1960 r. Kodeks postępowania administracyjnego ( t.j. Dz. U. z 2020 r. poz. 256, 695) </w:t>
      </w:r>
    </w:p>
    <w:p w14:paraId="69758EA6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14:paraId="5DEE6BB7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Preambuła Wniosku: </w:t>
      </w:r>
    </w:p>
    <w:p w14:paraId="1EA73D86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Art. 7 ust. 1  Ustawy z dnia 8 marca 1990 r. o samorządzie gminnym (Dz.U.2018.994 tj. z dnia 2018.05.24)  - nakazuje Wójtom/Burmistrzom/Prezydentom - w ramach zadań własnych - dbać o ochronę środowiska i utrzymanie czystości na terenie Gminy. Tymczasem jak wynika z naszych poprzednich akcji wnioskowania - ilość skarg mieszkańców na ten obszar wypełniania zadań publicznych - z roku na rok rośnie. </w:t>
      </w:r>
    </w:p>
    <w:p w14:paraId="10F002B1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t>Jak wynika z odpowiedzi na nasze poprzednie akcje wnioskowania - park maszynowy w Gminach jest przestarzały z duża emisją wtórną pyłów PM 2,5 i PM10, etc. </w:t>
      </w:r>
    </w:p>
    <w:p w14:paraId="62A3FEF0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14:paraId="487837B2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W opinii Wnioskodawcy : </w:t>
      </w:r>
    </w:p>
    <w:p w14:paraId="46FD80D4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t>Ostatnie działania Sfer Rządowych - w skali macro - zmierzające do ograniczenia zanieczyszczenia środowiska - są bardzo ciekawe, efektywne i kompleksowe.</w:t>
      </w:r>
    </w:p>
    <w:p w14:paraId="064424B4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14:paraId="7F40BF24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t>Z kolei w skali micro (Gminy/Miasta)  - w opinii wnioskodawcy - nie zawsze są w stanie sprostać oczekiwaniom mieszkańców w tej mierze. W miastach takich jak Kraków, czy Rybnik - sytuacja jest dramatyczna - o czym informują media oraz wszelkiego rodzaju zestawienia unijne. </w:t>
      </w:r>
    </w:p>
    <w:p w14:paraId="71F1B94B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14:paraId="615E5DC4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 </w:t>
      </w:r>
    </w:p>
    <w:p w14:paraId="7C401B37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t>Ustawodawca stara się zmienić ten stan faktyczny - choćby poprzez  Ustawę z dnia 11 stycznia 2018 r. o elektromobilności i paliwach alternatywnych (Dz.U.2018.317 z 2018.02.07). </w:t>
      </w:r>
    </w:p>
    <w:p w14:paraId="42610637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Dzięki przepisom przedmiotowej ustawy -  po upływie przewidzianego vacatio legis (oczywiście w zależności od kwantyfikacji wielkości gminy) - znacznie wzrośnie udział pojazdów elektrycznych oraz pojazdów napędzanych gazem ziemnym w ramach floty pojazdów wykorzystywanych przez Gminę/Miasto do realizacji zadań publicznych.</w:t>
      </w:r>
    </w:p>
    <w:p w14:paraId="1F3841ED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t>Wszędzie na świecie Decydenci podejmują również szereg działań np. systemowo wspierających użytkowanie pojazdów elektrycznych, budowy publicznych stacji ładowania aut elektrycznych, etc   </w:t>
      </w:r>
    </w:p>
    <w:p w14:paraId="4C45E1AF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 </w:t>
      </w:r>
    </w:p>
    <w:p w14:paraId="2FEFE672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Dlatego troską każdego Obywatela oraz Podmiotu gospodarczego - zajmującego się ex professo rzeczoną problematyką powinno być promowanie ekologicznych rozwiązań w tym obszarze. </w:t>
      </w:r>
    </w:p>
    <w:p w14:paraId="21685E29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t>Natomiast na Decydentach ciąży obowiązek wybrania rozwiązań najbardziej efektywnych z punktu wydatkowania publicznych pieniędzy i zachowania zasad uczciwej konkurencji.</w:t>
      </w: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 </w:t>
      </w:r>
    </w:p>
    <w:p w14:paraId="3BF10DF5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 </w:t>
      </w:r>
    </w:p>
    <w:p w14:paraId="29B13949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Pro forma - pozwalamy sobie przytoczyć - wszystkim dobrze znany - odpowiedni zapis Konstytucji RP:</w:t>
      </w:r>
    </w:p>
    <w:p w14:paraId="0EEF71BA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Art. 74. Ochrona środowiska jako obowiązek władz publicznych</w:t>
      </w:r>
    </w:p>
    <w:p w14:paraId="12EA95A2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1. Władze publiczne prowadzą politykę zapewniającą bezpieczeństwo ekologiczne współczesnemu i przyszłym pokoleniom.</w:t>
      </w:r>
    </w:p>
    <w:p w14:paraId="4C7B3002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2. Ochrona środowiska jest obowiązkiem władz publicznych.</w:t>
      </w:r>
    </w:p>
    <w:p w14:paraId="2CED937F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3. Każdy ma prawo do informacji o stanie i ochronie środowiska.</w:t>
      </w:r>
    </w:p>
    <w:p w14:paraId="31402FA7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4. Władze publiczne wspierają działania obywateli na rzecz ochrony i poprawy stanu środowiska.</w:t>
      </w:r>
    </w:p>
    <w:p w14:paraId="0670DC35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 </w:t>
      </w:r>
    </w:p>
    <w:p w14:paraId="32BC9C1F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 </w:t>
      </w:r>
    </w:p>
    <w:p w14:paraId="08BE13F4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14:paraId="7F101E13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Biorąc pod uwagę powyższe, oraz uzasadniony społecznie - interes pro publico bono, wnosimy: </w:t>
      </w:r>
    </w:p>
    <w:p w14:paraId="285EC613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14:paraId="56E19474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Osnowa Wniosku: </w:t>
      </w:r>
    </w:p>
    <w:p w14:paraId="2708FFE8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§1) Na mocy art. 61 Konstytucji RP, w trybie art. 6 ust. 1 pkt. 1 lit c oraz art. 6 ust. 1 pkt. 2 lit. c Ustawy z dnia 6 września o dostępie do informacji publicznej (t.j. Dz. U. z 2020 r.)   - wnosimy o udzielnie informacji publicznej w przedmiocie - </w:t>
      </w:r>
      <w:r w:rsidRPr="004D0410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t>gdzie w stronie Internetowej lub w BIP - Gmina opublikowała PROJEKT  założeń do planu zaopatrzenia w ciepło, energię elektryczną i paliwa gazowe - w rozumieniu  art. 19 ust. Ustawy z dnia 10 kwietnia 1997 r. Prawo energetyczne (Dz.U.2017.220 t.j. z 2017.02.06)</w:t>
      </w:r>
    </w:p>
    <w:p w14:paraId="1F4E31FD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14:paraId="15E06E0F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lastRenderedPageBreak/>
        <w:t>§1.2) Na mocy art. 61 Konstytucji RP, w trybie art. 6 ust. 1 pkt. 1 lit c oraz art. 6 ust. 1 pkt. 2 lit. c Ustawy z dnia 6 września o dostępie do informacji publicznej (t.j. Dz. U. z 2020 r.) </w:t>
      </w:r>
      <w:r w:rsidRPr="004D0410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t>gdzie (jakie medium np. BIP, tablica ogłoszeń, etc) Gmina opublikowała informację o stosowanych środkach poprawy efektywności energetycznej - zgodnie z obowiązkiem określonym w art. 6 ust. 3  Ustawy z dnia 15 kwietnia 2011 r. o efektywności energetycznej ( t.j. Dz. U. z 2021 r) ?   </w:t>
      </w:r>
    </w:p>
    <w:p w14:paraId="5DEB034C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 </w:t>
      </w:r>
    </w:p>
    <w:p w14:paraId="1BEA7040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§1.3) Na mocy wzmiankowanych powyżej przepisów, art. 61 Konstytucji RP, w trybie art. 6 ust. 1 pkt 2 lit. d i pkt. 3   wzmiankowanej Ustawy o dostępie do informacji publicznej (t.j. Dz. U. z 2020 r. poz. 2176) </w:t>
      </w:r>
      <w:r w:rsidRPr="004D0410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t>wnosimy o podanie danych kontaktowych Urzędnika, który w zakresie powierzonych mu zadań i wykonywanych kompetencji nadzoruje sprawy związane z wdrażaniem dyspozycji Ustawy z dnia 11 stycznia 2018 r. o elektromobilności i paliwach alternatywnych (t.j. Dz. U. z 2021 r. poz. 110). (Imię i nazwisko, adres do korespondencji e-mail, tel. i stanowisko służbowe Urzędnika) </w:t>
      </w:r>
    </w:p>
    <w:p w14:paraId="0BE10179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14:paraId="5202379A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Oczwyście, nadmieniamy, że Wnioskodawca jest świadomy poślizgów z zakresie wdrażania określonych vacatio legis oraz tego, że cześć gmin będzie stosowało przepisy przedmiotowej ustawy w ograniczonym zakresie, etc </w:t>
      </w:r>
    </w:p>
    <w:p w14:paraId="3A1BF513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t>Tak więc Wnioskodawca jest świadomy, że w zależności od wielkości gminy - różny będzie oczywiście zakres zadań i kompetencji tego Urzędnika </w:t>
      </w:r>
    </w:p>
    <w:p w14:paraId="5D95A37B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14:paraId="50AD8DC2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Prembuła do pytania 1.3 </w:t>
      </w:r>
    </w:p>
    <w:p w14:paraId="2D2430C8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14:paraId="6070324F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t>To jak ważki  jest to temat wynika choćby z materiałów publikowanych w prasie analizujących plany właściwego Ministerstwa w tym zakresie, etc </w:t>
      </w:r>
    </w:p>
    <w:p w14:paraId="4B46EFBE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t>ad exemplum - </w:t>
      </w: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vide: materiał: https://www.cire.pl/item,186469,1,0,0,0,0,0,rzad-szykuje-doplaty-do-stacji-ladowania-na-jakich-warunkach.html  </w:t>
      </w:r>
    </w:p>
    <w:p w14:paraId="7B682D34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14:paraId="669B1448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t>Dziennikarze tak interpretują te plany: </w:t>
      </w:r>
    </w:p>
    <w:p w14:paraId="6665F9AD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t>“(…) Jak czytamy w dokumencie opracowanym przez resort energii, jeśli wyniki monitorowania zakończonego na przełomie 2019/2020 r. wykażą, że liczba ogólnodostępnych stacji ładowania w danej gminie nie odpowiada minimalnej liczbie określonej w przepisach projektowanej ustaw dla gminy danej wielkości, władze takiej gminy będą zobowiązane do przygotowania planu rozwoju infrastruktury. Za budowę punktów ładowania w tym przypadku będzie odpowiadał operator sieci dystrybucyjnej elektroenergetycznej. (…) “ - wnioskodawca cytuje przedmiotowy fragment za portalem www.cire.pl </w:t>
      </w:r>
    </w:p>
    <w:p w14:paraId="712854C9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14:paraId="33499549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W związku z powyższym: </w:t>
      </w:r>
    </w:p>
    <w:p w14:paraId="28F0EB83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§1.4) Na mocy wzmiankowanych powyżej przepisów, art. 61 Konstytucji RP, w trybie art. 6 ust. 1 pkt 2 lit. b (w rzeczonym przepisie - expressis verbis Ustawodawca mówi o zamierzeniach w działaniach władzy)  Ustawy o dost. do inf. publ. (t.j. Dz. U. z 2020 r. poz. 2176) </w:t>
      </w:r>
      <w:r w:rsidRPr="004D0410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t>wnosimy o poinformowanie wnioskodawcy o tym czy w ciągu najbliższych 4 lat Gmina/Miasto - zamierza uczestniczyć w Inwestycjach związanych z budową publicznych stacji ładowania aut elektrycznych ? </w:t>
      </w:r>
    </w:p>
    <w:p w14:paraId="3D87B9D6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14:paraId="1AF117E4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§4a) Aby zachować pełną jawność i transparentność działań - wnosimy o opublikowanie treści wniosku  na stronie internetowej podmiotu rozpatrującego petycję lub urzędu go obsługującego (Adresata) W tym przypadku prośba jest fakultatywna gdyż - obowiązek taki istnieje jedynie w przypadku petycji. Chcemy działać w pełni jawnie i transparentnie, mamy nadzieję, że Urząd również.  </w:t>
      </w:r>
    </w:p>
    <w:p w14:paraId="2E2E54CE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14:paraId="4278278C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t>Szczególna Istotność z punktu widzenia uzasadnionego Interesu  Pro Publico Bono: </w:t>
      </w:r>
    </w:p>
    <w:p w14:paraId="1691EEFE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Pomimo, że nie wnioskujemy o informację przetworzoną w zakresie wymagającym znacznych nakładów pracy, uzasadniamy nasze pytania  stosownie do brzmienia </w:t>
      </w:r>
      <w:r w:rsidRPr="004D0410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t>art. 3 ust. 1 pkt. 1 Ustawy o dostępie do informacji publicznej  –</w:t>
      </w: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 tym, że przedmiotowa informacja oraz ewentualna późniejsza  próba optymalizacji tego obszaru wydaje się szczególnie istotna z punktu widzenia uzasadnionego Interesu Społecznego </w:t>
      </w:r>
    </w:p>
    <w:p w14:paraId="778A4489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t>To jak - par excellence - ważka jest to tematyka wynika w badań społecznych, doniesień medialnych oraz z faktu jak dużą wagę do tej problematyki przywiązują sfery rządowe, etc  </w:t>
      </w:r>
    </w:p>
    <w:p w14:paraId="0E7439CD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14:paraId="1BDA3508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§4) Wnosimy o zwrotne potwierdzenie otrzymania niniejszego wniosku w trybie §7  Rozporządzenia Prezesa Rady Ministrów z dnia 8 stycznia 2002 r. w sprawie organizacji przyjmowania i rozpatrywania s. i wniosków. (Dz. U. z dnia 22 styczna 2002 r. Nr 5, poz. 46) -  na adres e-mail:    stacje-ladowania@samorzad.pl </w:t>
      </w:r>
    </w:p>
    <w:p w14:paraId="1D31394B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§5) Wnosimy o to, aby odpowiedź w  przedmiocie powyższych pytań i petycji złożonych na mocy art. 63 Konstytucji RP - w związku z art.  241 KPA, została udzielona - zwrotnie na adres e-mail stacje-ladowania@samorzad.pl </w:t>
      </w:r>
    </w:p>
    <w:p w14:paraId="046FAD5E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§6) Wniosek został sygnowany bezpiecznym, kwalifikowanym podpisem elektronicznym - stosownie do wytycznych Ustawy z dnia 5 września 2016 r. o usługach zaufania oraz identyfikacji elektronicznej (t.j. Dz. U. z 2019 r. poz. 162, 1590) </w:t>
      </w:r>
    </w:p>
    <w:p w14:paraId="4B5AAEB0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14:paraId="70EC70F9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14:paraId="39B6F4E5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Współwnioskodawca: </w:t>
      </w:r>
    </w:p>
    <w:p w14:paraId="3ADDD985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Osoba Prawna</w:t>
      </w:r>
    </w:p>
    <w:p w14:paraId="6BEEA578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Szulc-Efekt sp. z o. o.</w:t>
      </w:r>
    </w:p>
    <w:p w14:paraId="3D4EEAD9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Prezes Zarządu - Adam Szulc </w:t>
      </w:r>
    </w:p>
    <w:p w14:paraId="17946339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lastRenderedPageBreak/>
        <w:t>ul. Poligonowa 1</w:t>
      </w:r>
    </w:p>
    <w:p w14:paraId="32AF33C3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04-051 Warszawa</w:t>
      </w:r>
    </w:p>
    <w:p w14:paraId="06618035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nr KRS: 0000059459</w:t>
      </w:r>
    </w:p>
    <w:p w14:paraId="658025DA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Kapitał Zakładowy: 222.000,00 pln </w:t>
      </w:r>
    </w:p>
    <w:p w14:paraId="003909AB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www.gmina.pl    www.samorzad.pl </w:t>
      </w:r>
    </w:p>
    <w:p w14:paraId="2734A70F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14:paraId="29F9BE4C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14:paraId="6D063549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Komentarz do Wniosku: </w:t>
      </w:r>
    </w:p>
    <w:p w14:paraId="22371CE5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Adresat jest jednoznacznie identyfikowany - na podstawie - unikalnego adresu e-mail opublikowanego w Biuletynie Informacji Publicznej Jednostki i przypisanego do odnośnego Organu.</w:t>
      </w:r>
    </w:p>
    <w:p w14:paraId="375C3BE8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Rzeczony adres e-mail - zgodnie z dyspozycją art. 1 i 8 ustawy o dostępie do informacji publicznej - stanowiąc informację pewną i potwierdzoną - jednoznacznie oznacza adresata petycji/wniosku. (Oznaczenie adresata petycji/wniosku) </w:t>
      </w:r>
    </w:p>
    <w:p w14:paraId="68730E64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Pomimo, iż w rzeczonym wniosku powołujemy się na art. 241 Ustawy z dnia 14 czerwca 1960 r. Kodeks postępowania administracyjnego (Dz.U.2016.23 t.j. z dnia 2016.01.07) -  w naszym mniemaniu - nie oznacza to, że Urząd powinien rozpatrywać niniejsze wnioski w trybie KPA  </w:t>
      </w:r>
    </w:p>
    <w:p w14:paraId="20FC0DBD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W opinii Wnioskodawcy Urząd powinien w zależności od dokonanej interpretacji treści pisma  - procedować nasze wnioski  -  w trybie Ustawy o petycjach (Dz.U.2014.1195 z dnia 2014.09.05)  lub odpowiednio Ustawy o dostępie do informacji publicznej (wynika to zazwyczaj z jego treści i powołanych podstaw prawnych). </w:t>
      </w:r>
    </w:p>
    <w:p w14:paraId="00A7C55C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Zatem - wg. Wnioskodawcy niniejszy wniosek może być jedynie fakultatywnie rozpatrywany - jako optymalizacyjny w związku z art. 241 KPA. </w:t>
      </w:r>
    </w:p>
    <w:p w14:paraId="3F4B08A7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W naszych wnioskach/petycjach  często powołujemy sie na  wzmiankowany art. 241 KPA - scilicet: "Przedmiotem wniosku mogą być w szczególności sprawy ulepszenia organizacji, wzmocnienia praworządności, usprawnienia pracy i zapobiegania nadużyciom, ochrony własności, lepszego zaspokajania potrzeb ludności.” - w sensie możliwości otwarcia procedury sanacyjnej. </w:t>
      </w:r>
    </w:p>
    <w:p w14:paraId="3C97CB48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Każdy Podmiot mający styczność z Urzędem - ma prawo i obowiązek - usprawniać struktury administracji samorządowej i każdy Podmiot bez wyjątku ma obowiązek walczyć o lepszą przyszłość dla Polski. </w:t>
      </w:r>
    </w:p>
    <w:p w14:paraId="265E5B94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Zatem pomimo formy zewnętrznej - Decydenci mogą/powinni dokonać własnej interpretacji  - zgodnie z brzmieniem art. 222 KPA. </w:t>
      </w:r>
    </w:p>
    <w:p w14:paraId="0CEC0F1E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14:paraId="570C96E9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Nazwa Wnioskodawca/Petycjodawca - jest dla uproszczenia stosowna jako synonim nazwy “Podmiot Wnoszący Petycję” - w rozumieniu art. 4 ust. 4 Ustawy o petycjach (Dz.U.2014.1195 z dnia 2014.09.05) </w:t>
      </w:r>
    </w:p>
    <w:p w14:paraId="19065E82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14:paraId="2464705A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Pozwalamy sobie również przypomnieć, że  ipso iure art. 2 ust. 2 Ustawy o dostępie do informacji publicznej “ (…) Od osoby wykonującej prawo do informacji publicznej nie wolno żądać wykazania interesu prawnego lub faktycznego.</w:t>
      </w:r>
    </w:p>
    <w:p w14:paraId="3C36FF57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14:paraId="24EE93DC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Wnioskodawca   - pro forma podpisał - niniejszy wniosek -  bezpiecznym kwalifikowanym podpisem elektronicznym  (w załączeniu stosowne pliki) - choć według aktualnego orzecznictwa brak podpisu elektronicznego nie powoduje bezprzedmiotowości wniosku, stosownie do orzeczenia: Naczelnego Sądu Administracyjnego w Warszawie I OSK 1277/08.  Podkreślamy jednocześnie, iż przedmiotowy wniosek traktujemy jako próbę usprawnienia organizacji działania Jednostek Administracji Publicznej  - w celu lepszego zaspokajania potrzeb ludności. Do wniosku dołączono plik podpisany bezpiecznym kwalifikowanym podpisem elektronicznym, zawiera on taką samą treść, jak ta która znajduje się w niniejszej wiadomości e-mail.  Weryfikacja podpisu i odczytanie pliku wymaga posiadania oprogramowania, które bez ponoszenia opłat, można uzyskać na stronach WWW podmiotów - zgodnie z ustawą, świadczących usługi certyfikacyjne. </w:t>
      </w:r>
    </w:p>
    <w:p w14:paraId="6FAB1DEF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14:paraId="12A850D0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Celem naszych wniosków jest - sensu largo - usprawnienie, naprawa - na miarę istniejących możliwości - funkcjonowania struktur Administracji Publicznej - głownie w Gminach/Miastach  - gdzie jak wynika z naszych wniosków - stan faktyczny wymaga wszczęcia procedur sanacyjnych. </w:t>
      </w:r>
    </w:p>
    <w:p w14:paraId="5E31001F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14:paraId="18DE86D2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W Jednostkach Pionu Administracji Rządowej - stan faktyczny jest o wiele lepszy.  </w:t>
      </w:r>
    </w:p>
    <w:p w14:paraId="2BE6ECCC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14:paraId="55172506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Zwracamy uwagę, że Ustawodawca do tego stopnia stara się - poszerzyć spektrum możliwości porównywania cen i wyboru różnych opcji rynkowych oraz przeciwdziałać korupcji w Administracji Publicznej - że nakazał w §6 ust. 2 pkt. 2 załącznika nr 1 do Rozporządzenia Prezesa Rady Ministrów z dnia 18 stycznia 2011 r. w sprawie instrukcji kancelaryjnej, (…) (Dz. U. z dnia 20 stycznia 2011 r.) -  archiwizowanie, również wszystkich niezamówionych ofert, a co dopiero petycji i wniosków optymalizacyjnych. Cieszy nas ten fakt niemiernie, przyczyni się z pewnością do większej rozwagi w wydatkowaniu środków publicznych. </w:t>
      </w:r>
    </w:p>
    <w:p w14:paraId="73F44BFD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Duża ilość powoływanych przepisów prawa w przedmiotowym wniosku, wiąże się z tym, że chcemy uniknąć wyjaśniania intencji i podstaw prawnych w rozmowach telefonicznych - co rzadko, ale jednak, ciągle ma miejsce w przypadku nielicznych JST.</w:t>
      </w:r>
    </w:p>
    <w:p w14:paraId="7E142FED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Jeżeli JST nie zgada się z powołanymi przepisami prawa, prosimy aby zastosowano podstawy prawne akceptowane przez JST.</w:t>
      </w:r>
    </w:p>
    <w:p w14:paraId="677FA396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Dobro Petenta i jawność życia publicznego jest naszym nadrzędnym celem, dlatego staramy się również upowszechniać zapisy Ustawowe dotyczące Wnioskowania. Kwestie te Ustawodawca podkreślił i uregulował w art. 63 Konstytucji RP: "Każdy ma prawo składać petycje, wnioski i skargi w interesie publicznym, własnym lub </w:t>
      </w: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lastRenderedPageBreak/>
        <w:t>innej osoby za jej zgodą do organów władzy publicznej oraz do organizacji i instytucji społecznych w związku z wykonywanymi przez nie zadaniami zleconymi z zakresu administracji publicznej." oraz w art. 54 ust. 1 Konstytucji RP "Każdemu zapewnia się wolność wyrażania swoich poglądów oraz pozyskiwania i rozpowszechniania informacji."</w:t>
      </w:r>
    </w:p>
    <w:p w14:paraId="26B3A183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14:paraId="5447E745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Pamiętajmy również o przepisach zawartych inter alia: w art. 225 KPA: "§ 1. Nikt nie może być narażony na jakikolwiek uszczerbek lub zarzut z powodu złożenia skargi lub wniosku albo z powodu dostarczenia materiału do publikacji o znamionach skargi lub wniosku, jeżeli działał w granicach prawem dozwolonych. § 2. Organy państwowe, organy jednostek samorządu terytorialnego i inne organy samorządowe oraz organy organizacji społecznych są obowiązane przeciwdziałać hamowaniu krytyki i innym działaniom ograniczającym prawo do składania skarg i wniosków lub dostarczania informacji - do publikacji - o znamionach skargi lub wniosku."</w:t>
      </w:r>
    </w:p>
    <w:p w14:paraId="6580233F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Eksperci NIK piszą: "Niewielka liczba składanych wniosków o udzielenie informacji publicznej, liczba skarg złożonych do WSA, jak również liczba pozwów złożonych do sądów rejonowych, świadczyć może o braku zainteresowania w egzekwowaniu powszechnego prawa do informacji publicznej. Z drugiej strony, realizację tego prawa utrudniają podmioty zobowiązane do pełnej przejrzystości swojego działania, poprzez nieudostępnianie wymaganej informacji publicznej" [Protokół pokontrolny dostępny w sieci Internet: LBY-4101-09/2010]. Mamy nadzieję, zmienić powyższą ocenę, być może nasz wniosek choć w niewielkim stopniu – przyczyni się do zwiększenia tych wskaźników.</w:t>
      </w:r>
    </w:p>
    <w:p w14:paraId="7FD51847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14:paraId="2D114751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Postulujemy, ABY NASZA PETYCJA NIE BYŁA W ŻADNYM RAZIE ŁĄCZONA Z PÓŹNIEJSZYM jakimkolwiek trybem zamówienia  nie musimy dodawać, że mamy nadzieję, iż wszelkie postępowania będą  prowadzone z uwzględnieniem zasad uczciwej konkurencji - i o wyborze oferenta będą decydować jedynie ustalone przez decydentów kryteria związane inter alia z parametrami ofert oraz ceną. </w:t>
      </w:r>
    </w:p>
    <w:p w14:paraId="0AE9BB15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14:paraId="43BAC123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Oczywiście - wszelkie ewentualne postępowania - ogłoszone przez Jednostkę Administracji Publicznej - będące następstwem niniejszego wniosku - należy przeprowadzić zgodnie z rygorystycznymi zasadami wydatkowania środków publicznych -  z uwzględnieniem stosowania zasad uczciwej konkurencji, przejrzystości i transparentności -  zatem w pełni lege artis. </w:t>
      </w:r>
    </w:p>
    <w:p w14:paraId="6E903181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Ponownie sygnalizujemy, że do wniosku dołączono plik podpisany bezpiecznym kwalifikowanym podpisem elektronicznym.  Weryfikacja podpisu i odczytanie pliku wymaga posiadania oprogramowania, które bez ponoszenia opłat, można uzyskać na stronach WWW podmiotów - zgodnie z ustawą, świadczących usługi certyfikacyjne.</w:t>
      </w:r>
    </w:p>
    <w:p w14:paraId="2CC8213E" w14:textId="77777777" w:rsidR="004D0410" w:rsidRPr="004D0410" w:rsidRDefault="004D0410" w:rsidP="004D0410">
      <w:pPr>
        <w:jc w:val="both"/>
        <w:rPr>
          <w:rFonts w:ascii="Arial" w:eastAsia="Times New Roman" w:hAnsi="Arial" w:cs="Arial"/>
          <w:sz w:val="18"/>
          <w:szCs w:val="18"/>
          <w:lang w:eastAsia="en-GB"/>
        </w:rPr>
      </w:pPr>
    </w:p>
    <w:p w14:paraId="7B849667" w14:textId="77777777" w:rsidR="00043425" w:rsidRPr="004D0410" w:rsidRDefault="00B15CC3" w:rsidP="004D0410">
      <w:pPr>
        <w:jc w:val="both"/>
        <w:rPr>
          <w:rFonts w:ascii="Arial" w:hAnsi="Arial" w:cs="Arial"/>
          <w:sz w:val="18"/>
          <w:szCs w:val="18"/>
        </w:rPr>
      </w:pPr>
    </w:p>
    <w:sectPr w:rsidR="00043425" w:rsidRPr="004D0410" w:rsidSect="00696D8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410"/>
    <w:rsid w:val="004805F7"/>
    <w:rsid w:val="004D0410"/>
    <w:rsid w:val="00696D82"/>
    <w:rsid w:val="00B1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09F5B"/>
  <w15:chartTrackingRefBased/>
  <w15:docId w15:val="{EF887FA3-6C97-B446-81E9-114FBE58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4D0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9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2378</Words>
  <Characters>14268</Characters>
  <Application>Microsoft Office Word</Application>
  <DocSecurity>0</DocSecurity>
  <Lines>118</Lines>
  <Paragraphs>33</Paragraphs>
  <ScaleCrop>false</ScaleCrop>
  <Company/>
  <LinksUpToDate>false</LinksUpToDate>
  <CharactersWithSpaces>16613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Szulc</dc:creator>
  <cp:keywords/>
  <dc:description/>
  <cp:lastModifiedBy>astrzezysz</cp:lastModifiedBy>
  <cp:revision>2</cp:revision>
  <dcterms:created xsi:type="dcterms:W3CDTF">2021-06-02T11:44:00Z</dcterms:created>
  <dcterms:modified xsi:type="dcterms:W3CDTF">2021-06-02T11:44:00Z</dcterms:modified>
</cp:coreProperties>
</file>